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8D" w:rsidRDefault="00146E8D" w:rsidP="00C0114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</w:p>
    <w:p w:rsidR="00146E8D" w:rsidRDefault="00146E8D" w:rsidP="00C0114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  <w:r w:rsidRPr="00146E8D">
        <w:rPr>
          <w:rFonts w:ascii="Arial" w:eastAsia="Times New Roman" w:hAnsi="Arial" w:cs="Arial"/>
          <w:noProof/>
          <w:lang w:eastAsia="en-GB"/>
        </w:rPr>
        <w:drawing>
          <wp:inline distT="0" distB="0" distL="0" distR="0">
            <wp:extent cx="2163600" cy="619200"/>
            <wp:effectExtent l="0" t="0" r="8255" b="9525"/>
            <wp:docPr id="1" name="Picture 1" descr="M:\Users\samantha.baker.VIRTUALVOYAGER.006\AppData\Local\Microsoft\Windows\Temporary Internet Files\Content.Outlook\SFX26B3L\iQ Student Accommo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sers\samantha.baker.VIRTUALVOYAGER.006\AppData\Local\Microsoft\Windows\Temporary Internet Files\Content.Outlook\SFX26B3L\iQ Student Accommodati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46E8D" w:rsidRDefault="00146E8D" w:rsidP="00C0114D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</w:rPr>
      </w:pPr>
    </w:p>
    <w:p w:rsidR="0007494B" w:rsidRPr="00246F83" w:rsidRDefault="00A51DD3" w:rsidP="00C0114D">
      <w:p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>RARE</w:t>
      </w:r>
      <w:r w:rsidR="0007494B">
        <w:rPr>
          <w:rFonts w:ascii="Arial" w:eastAsia="Times New Roman" w:hAnsi="Arial" w:cs="Arial"/>
          <w:b/>
          <w:bCs/>
        </w:rPr>
        <w:t xml:space="preserve"> OPPORTUNITY FOR </w:t>
      </w:r>
      <w:r w:rsidR="00282AF4">
        <w:rPr>
          <w:rFonts w:ascii="Arial" w:eastAsia="Times New Roman" w:hAnsi="Arial" w:cs="Arial"/>
          <w:b/>
          <w:bCs/>
        </w:rPr>
        <w:t xml:space="preserve">A </w:t>
      </w:r>
      <w:r>
        <w:rPr>
          <w:rFonts w:ascii="Arial" w:eastAsia="Times New Roman" w:hAnsi="Arial" w:cs="Arial"/>
          <w:b/>
          <w:bCs/>
        </w:rPr>
        <w:t xml:space="preserve">CORPORATE LAWYER </w:t>
      </w:r>
      <w:r w:rsidR="00282AF4">
        <w:rPr>
          <w:rFonts w:ascii="Arial" w:eastAsia="Times New Roman" w:hAnsi="Arial" w:cs="Arial"/>
          <w:b/>
          <w:bCs/>
        </w:rPr>
        <w:t xml:space="preserve">TO JOIN </w:t>
      </w:r>
      <w:r w:rsidR="00C42427">
        <w:rPr>
          <w:rFonts w:ascii="Arial" w:eastAsia="Times New Roman" w:hAnsi="Arial" w:cs="Arial"/>
          <w:b/>
          <w:bCs/>
        </w:rPr>
        <w:t xml:space="preserve">A </w:t>
      </w:r>
      <w:r w:rsidR="00282AF4">
        <w:rPr>
          <w:rFonts w:ascii="Arial" w:eastAsia="Times New Roman" w:hAnsi="Arial" w:cs="Arial"/>
          <w:b/>
          <w:bCs/>
        </w:rPr>
        <w:t xml:space="preserve">DYNAMIC, NEW </w:t>
      </w:r>
      <w:r>
        <w:rPr>
          <w:rFonts w:ascii="Arial" w:eastAsia="Times New Roman" w:hAnsi="Arial" w:cs="Arial"/>
          <w:b/>
          <w:bCs/>
        </w:rPr>
        <w:t>BUSINESS IN A CAREER ENHANCING ROLE</w:t>
      </w:r>
    </w:p>
    <w:p w:rsidR="00A51DD3" w:rsidRDefault="00A51DD3" w:rsidP="00A51DD3">
      <w:r>
        <w:t>IQSA is one of the largest providers of high quality purpose built student accommodation in the UK.</w:t>
      </w:r>
    </w:p>
    <w:p w:rsidR="00A51DD3" w:rsidRDefault="00A51DD3" w:rsidP="00A51DD3">
      <w:r>
        <w:t>It was formed in February 2016 through a joint venture between Goldman Sachs, Wellcome</w:t>
      </w:r>
      <w:r w:rsidR="00AE0D7F">
        <w:t xml:space="preserve"> Trust and Greystar</w:t>
      </w:r>
      <w:r w:rsidR="00F824A9">
        <w:t xml:space="preserve">. </w:t>
      </w:r>
      <w:r w:rsidR="00FA44E2">
        <w:t xml:space="preserve"> </w:t>
      </w:r>
      <w:r>
        <w:t xml:space="preserve">Since inception, the Group has continued to invest heavily in establishing an operating platform and growing its business by acquisition and development.  </w:t>
      </w:r>
    </w:p>
    <w:p w:rsidR="00A51DD3" w:rsidRDefault="00A51DD3" w:rsidP="00A51DD3">
      <w:r>
        <w:t xml:space="preserve">The Group’s shareholders plan to exit their investment within the next two to five years, in the form of a trade sale or an IPO.  IPO preparation will commence in the middle of next </w:t>
      </w:r>
      <w:r w:rsidR="00795DA4">
        <w:t>year.</w:t>
      </w:r>
    </w:p>
    <w:p w:rsidR="00795DA4" w:rsidRDefault="00AE0D7F" w:rsidP="00A51DD3">
      <w:r>
        <w:t xml:space="preserve">Given the business’ exciting plans, it </w:t>
      </w:r>
      <w:r w:rsidR="00A51DD3">
        <w:t xml:space="preserve">is </w:t>
      </w:r>
      <w:r w:rsidR="00795DA4">
        <w:t xml:space="preserve">looking to appoint a second lawyer to </w:t>
      </w:r>
      <w:r w:rsidR="00BF3531">
        <w:t>support</w:t>
      </w:r>
      <w:r w:rsidR="00795DA4">
        <w:t xml:space="preserve"> the General Counsel and Company Secre</w:t>
      </w:r>
      <w:r w:rsidR="00FA44E2">
        <w:t xml:space="preserve">tary, based in the business’ HQ </w:t>
      </w:r>
      <w:r w:rsidR="00F824A9">
        <w:t xml:space="preserve">near London Bridge. </w:t>
      </w:r>
    </w:p>
    <w:p w:rsidR="00F824A9" w:rsidRDefault="00BF3531" w:rsidP="00F824A9">
      <w:r>
        <w:t>Working closely with the Group’s board and senior management, its investment team and those working within its commercial operations</w:t>
      </w:r>
      <w:r w:rsidR="00DD38BD">
        <w:t>, you</w:t>
      </w:r>
      <w:r w:rsidR="00AE0D7F">
        <w:t xml:space="preserve"> will take on a ver</w:t>
      </w:r>
      <w:r>
        <w:t xml:space="preserve">y broad role which will cover </w:t>
      </w:r>
      <w:r w:rsidR="00F824A9">
        <w:t>a wide range of areas of law</w:t>
      </w:r>
      <w:r>
        <w:t xml:space="preserve">, such as company, employment, disputes/litigation, commercial and general corporate governance.   Whilst </w:t>
      </w:r>
      <w:r w:rsidR="00DD38BD">
        <w:t>you are</w:t>
      </w:r>
      <w:r w:rsidR="00F824A9">
        <w:t xml:space="preserve"> unlikely t</w:t>
      </w:r>
      <w:r w:rsidR="00FA44E2">
        <w:t xml:space="preserve">o have experience </w:t>
      </w:r>
      <w:r w:rsidR="00E37CB1">
        <w:t xml:space="preserve">in </w:t>
      </w:r>
      <w:r w:rsidR="00FA44E2">
        <w:t>all of these areas</w:t>
      </w:r>
      <w:r w:rsidR="00F824A9">
        <w:t xml:space="preserve">, </w:t>
      </w:r>
      <w:r w:rsidR="00DD38BD">
        <w:t>you</w:t>
      </w:r>
      <w:r w:rsidR="00F824A9">
        <w:t xml:space="preserve"> must demonstrate a willingness to develop and engage with them.  </w:t>
      </w:r>
    </w:p>
    <w:p w:rsidR="00F824A9" w:rsidRDefault="00F824A9" w:rsidP="00F824A9">
      <w:r>
        <w:t xml:space="preserve">In addition to the general advisory and transactional support work, </w:t>
      </w:r>
      <w:r w:rsidR="00DD38BD">
        <w:t>you</w:t>
      </w:r>
      <w:r>
        <w:t xml:space="preserve"> will oversee the Group’s outsourced company secretarial provider and be responsible for organising and preparing packs for board and committee meetings. </w:t>
      </w:r>
    </w:p>
    <w:p w:rsidR="00F824A9" w:rsidRDefault="00BF3531" w:rsidP="00A51DD3">
      <w:r>
        <w:t>To take</w:t>
      </w:r>
      <w:r w:rsidR="00AE0D7F">
        <w:t xml:space="preserve"> on this role, you will be a corporate lawyer with between 3 and 5 years’ PQE, some of which gained at a top 20 firm.  Familiarity with corporate, M&amp;A and acquisition structures is essential.  An interest in the listing rules and corporate governance more generally is useful, as is experience of litigation and</w:t>
      </w:r>
      <w:r w:rsidR="00E37CB1">
        <w:t>/ or</w:t>
      </w:r>
      <w:r w:rsidR="00AE0D7F">
        <w:t xml:space="preserve"> commercial contracts.    Strong interpersonal skills are crucial as you will work with people from a </w:t>
      </w:r>
      <w:r w:rsidR="00FA44E2">
        <w:t>broad</w:t>
      </w:r>
      <w:r w:rsidR="00AE0D7F">
        <w:t xml:space="preserve"> range of </w:t>
      </w:r>
      <w:r w:rsidR="00FA44E2">
        <w:t>professional</w:t>
      </w:r>
      <w:r w:rsidR="00AE0D7F">
        <w:t xml:space="preserve"> backgrounds and you will need to inspire confidence.    You must have a </w:t>
      </w:r>
      <w:r w:rsidR="00E37CB1">
        <w:t>“</w:t>
      </w:r>
      <w:r w:rsidR="00AE0D7F">
        <w:t>can do</w:t>
      </w:r>
      <w:r w:rsidR="00E37CB1">
        <w:t>”</w:t>
      </w:r>
      <w:r w:rsidR="00AE0D7F">
        <w:t xml:space="preserve"> attitude and be comfortable operating in a live, dynamic environment</w:t>
      </w:r>
      <w:r w:rsidR="00E37CB1">
        <w:t>.</w:t>
      </w:r>
      <w:r w:rsidR="00AE0D7F">
        <w:t xml:space="preserve"> </w:t>
      </w:r>
    </w:p>
    <w:p w:rsidR="005E376F" w:rsidRDefault="00A51DD3">
      <w:pPr>
        <w:rPr>
          <w:rFonts w:ascii="Arial" w:eastAsia="Times New Roman" w:hAnsi="Arial" w:cs="Arial"/>
          <w:noProof/>
          <w:lang w:eastAsia="en-GB"/>
        </w:rPr>
      </w:pPr>
      <w:r>
        <w:t>Th</w:t>
      </w:r>
      <w:r w:rsidR="00AE0D7F">
        <w:t xml:space="preserve">is really is a fabulous </w:t>
      </w:r>
      <w:r w:rsidR="00FA44E2">
        <w:t>r</w:t>
      </w:r>
      <w:r w:rsidR="00E37CB1">
        <w:t>ole for an ambitious lawyer</w:t>
      </w:r>
      <w:r w:rsidR="00FA44E2">
        <w:t>.  You will enjoy a steep learning curve in a supportive environment and will</w:t>
      </w:r>
      <w:r>
        <w:t xml:space="preserve"> have the opportunity to influence the shape of the Group’s legal function and the provision of legal support to every aspect of its business.</w:t>
      </w:r>
      <w:r w:rsidR="005E376F" w:rsidRPr="005E376F">
        <w:rPr>
          <w:rFonts w:ascii="Arial" w:eastAsia="Times New Roman" w:hAnsi="Arial" w:cs="Arial"/>
          <w:noProof/>
          <w:lang w:eastAsia="en-GB"/>
        </w:rPr>
        <w:t xml:space="preserve"> </w:t>
      </w:r>
    </w:p>
    <w:p w:rsidR="0098326A" w:rsidRPr="00326CBD" w:rsidRDefault="0098326A" w:rsidP="0098326A">
      <w:pPr>
        <w:jc w:val="both"/>
        <w:rPr>
          <w:rFonts w:ascii="Arial" w:hAnsi="Arial" w:cs="Arial"/>
          <w:sz w:val="20"/>
          <w:szCs w:val="20"/>
        </w:rPr>
      </w:pPr>
      <w:r w:rsidRPr="00326CBD">
        <w:rPr>
          <w:rFonts w:ascii="Arial" w:hAnsi="Arial" w:cs="Arial"/>
          <w:sz w:val="20"/>
          <w:szCs w:val="20"/>
        </w:rPr>
        <w:t xml:space="preserve">For further information or to apply, please contact our exclusively retained consultants Sam Baker </w:t>
      </w:r>
      <w:r>
        <w:rPr>
          <w:rFonts w:ascii="Arial" w:hAnsi="Arial" w:cs="Arial"/>
          <w:sz w:val="20"/>
          <w:szCs w:val="20"/>
        </w:rPr>
        <w:t xml:space="preserve">or Nick Creed </w:t>
      </w:r>
      <w:r w:rsidRPr="00326CBD">
        <w:rPr>
          <w:rFonts w:ascii="Arial" w:hAnsi="Arial" w:cs="Arial"/>
          <w:sz w:val="20"/>
          <w:szCs w:val="20"/>
        </w:rPr>
        <w:t>at Baker Creed on 020 7871 1560 or email info@bakercreed.co.uk.  All direct or third party applications will be forwarded to</w:t>
      </w:r>
      <w:r>
        <w:rPr>
          <w:rFonts w:ascii="Arial" w:hAnsi="Arial" w:cs="Arial"/>
          <w:sz w:val="20"/>
          <w:szCs w:val="20"/>
        </w:rPr>
        <w:t xml:space="preserve"> Baker Creed for consideration.</w:t>
      </w:r>
    </w:p>
    <w:p w:rsidR="0098326A" w:rsidRDefault="0098326A" w:rsidP="0098326A">
      <w:pPr>
        <w:spacing w:after="200" w:line="276" w:lineRule="auto"/>
        <w:rPr>
          <w:rFonts w:ascii="Arial" w:eastAsia="Times New Roman" w:hAnsi="Arial" w:cs="Arial"/>
          <w:noProof/>
          <w:lang w:eastAsia="en-GB"/>
        </w:rPr>
      </w:pPr>
      <w:r w:rsidRPr="00326CBD">
        <w:rPr>
          <w:rFonts w:ascii="Arial" w:hAnsi="Arial" w:cs="Arial"/>
          <w:sz w:val="20"/>
          <w:szCs w:val="20"/>
        </w:rPr>
        <w:t>* The PQE indicated is intended as a guide only and does not preclude applications from those wi</w:t>
      </w:r>
      <w:r>
        <w:rPr>
          <w:rFonts w:ascii="Arial" w:hAnsi="Arial" w:cs="Arial"/>
          <w:sz w:val="20"/>
          <w:szCs w:val="20"/>
        </w:rPr>
        <w:t>th more or less PQE.</w:t>
      </w:r>
      <w:r w:rsidRPr="0098326A">
        <w:rPr>
          <w:rFonts w:ascii="Arial" w:eastAsia="Times New Roman" w:hAnsi="Arial" w:cs="Arial"/>
          <w:noProof/>
          <w:lang w:eastAsia="en-GB"/>
        </w:rPr>
        <w:t xml:space="preserve"> </w:t>
      </w:r>
    </w:p>
    <w:p w:rsidR="005E376F" w:rsidRPr="0098326A" w:rsidRDefault="0098326A" w:rsidP="0098326A">
      <w:pPr>
        <w:spacing w:after="200" w:line="276" w:lineRule="auto"/>
        <w:jc w:val="right"/>
        <w:rPr>
          <w:rFonts w:ascii="Arial" w:hAnsi="Arial" w:cs="Arial"/>
          <w:sz w:val="20"/>
          <w:szCs w:val="20"/>
        </w:rPr>
      </w:pPr>
      <w:r w:rsidRPr="00146E8D">
        <w:rPr>
          <w:rFonts w:ascii="Arial" w:eastAsia="Times New Roman" w:hAnsi="Arial" w:cs="Arial"/>
          <w:noProof/>
          <w:lang w:eastAsia="en-GB"/>
        </w:rPr>
        <w:drawing>
          <wp:inline distT="0" distB="0" distL="0" distR="0" wp14:anchorId="623BB98A" wp14:editId="2849D6C0">
            <wp:extent cx="2026800" cy="428400"/>
            <wp:effectExtent l="0" t="0" r="0" b="0"/>
            <wp:docPr id="2" name="Picture 2" descr="M:\Users\samantha.baker.VIRTUALVOYAGER.006\AppData\Local\Microsoft\Windows\Temporary Internet Files\Content.Outlook\SFX26B3L\bakercr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Users\samantha.baker.VIRTUALVOYAGER.006\AppData\Local\Microsoft\Windows\Temporary Internet Files\Content.Outlook\SFX26B3L\bakercre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6F" w:rsidRDefault="005E376F">
      <w:pPr>
        <w:rPr>
          <w:rFonts w:ascii="Arial" w:eastAsia="Times New Roman" w:hAnsi="Arial" w:cs="Arial"/>
          <w:noProof/>
          <w:lang w:eastAsia="en-GB"/>
        </w:rPr>
      </w:pPr>
    </w:p>
    <w:p w:rsidR="00C42427" w:rsidRPr="00FA44E2" w:rsidRDefault="00C42427" w:rsidP="005E376F">
      <w:pPr>
        <w:ind w:left="18000" w:firstLine="720"/>
      </w:pPr>
    </w:p>
    <w:sectPr w:rsidR="00C42427" w:rsidRPr="00FA44E2" w:rsidSect="00146E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316"/>
    <w:multiLevelType w:val="hybridMultilevel"/>
    <w:tmpl w:val="FBF211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ED022C"/>
    <w:multiLevelType w:val="hybridMultilevel"/>
    <w:tmpl w:val="425ACCD2"/>
    <w:lvl w:ilvl="0" w:tplc="949839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DFD"/>
    <w:multiLevelType w:val="hybridMultilevel"/>
    <w:tmpl w:val="7496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13243"/>
    <w:multiLevelType w:val="hybridMultilevel"/>
    <w:tmpl w:val="0868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D"/>
    <w:rsid w:val="0007494B"/>
    <w:rsid w:val="00146E8D"/>
    <w:rsid w:val="00282AF4"/>
    <w:rsid w:val="00363712"/>
    <w:rsid w:val="005737DB"/>
    <w:rsid w:val="005D0AFF"/>
    <w:rsid w:val="005E376F"/>
    <w:rsid w:val="00607BD6"/>
    <w:rsid w:val="006B4D21"/>
    <w:rsid w:val="006C3C8A"/>
    <w:rsid w:val="00795DA4"/>
    <w:rsid w:val="0098326A"/>
    <w:rsid w:val="00A51DD3"/>
    <w:rsid w:val="00AE0D7F"/>
    <w:rsid w:val="00AE6E3C"/>
    <w:rsid w:val="00BF3531"/>
    <w:rsid w:val="00C0114D"/>
    <w:rsid w:val="00C42427"/>
    <w:rsid w:val="00CE5788"/>
    <w:rsid w:val="00DD38BD"/>
    <w:rsid w:val="00E37CB1"/>
    <w:rsid w:val="00F27609"/>
    <w:rsid w:val="00F824A9"/>
    <w:rsid w:val="00FA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9BB76A-5814-4E10-AB74-7349B436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94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4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5CA376CE</Template>
  <TotalTime>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Baker</dc:creator>
  <cp:keywords/>
  <dc:description/>
  <cp:lastModifiedBy>Samantha Baker</cp:lastModifiedBy>
  <cp:revision>2</cp:revision>
  <dcterms:created xsi:type="dcterms:W3CDTF">2017-11-20T17:17:00Z</dcterms:created>
  <dcterms:modified xsi:type="dcterms:W3CDTF">2017-11-20T17:17:00Z</dcterms:modified>
</cp:coreProperties>
</file>